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outlineLvl w:val="0"/>
        <w:rPr>
          <w:rFonts w:ascii="方正小标宋简体" w:hAnsi="黑体" w:eastAsia="方正小标宋简体"/>
          <w:bCs/>
          <w:sz w:val="44"/>
          <w:szCs w:val="44"/>
        </w:rPr>
      </w:pPr>
      <w:bookmarkStart w:id="0" w:name="_Hlk527714587"/>
      <w:r>
        <w:rPr>
          <w:rFonts w:hint="eastAsia" w:ascii="方正小标宋简体" w:hAnsi="黑体" w:eastAsia="方正小标宋简体"/>
          <w:bCs/>
          <w:sz w:val="44"/>
          <w:szCs w:val="44"/>
        </w:rPr>
        <w:t xml:space="preserve"> 四川能投润嘉置业有限公司</w:t>
      </w:r>
    </w:p>
    <w:bookmarkEnd w:id="0"/>
    <w:p>
      <w:pPr>
        <w:adjustRightInd w:val="0"/>
        <w:snapToGrid w:val="0"/>
        <w:spacing w:line="680" w:lineRule="exact"/>
        <w:jc w:val="center"/>
        <w:outlineLvl w:val="0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bCs/>
          <w:sz w:val="44"/>
          <w:szCs w:val="44"/>
          <w:u w:val="single"/>
        </w:rPr>
        <w:t>关于</w:t>
      </w:r>
      <w:r>
        <w:rPr>
          <w:rFonts w:hint="eastAsia" w:ascii="方正小标宋简体" w:hAnsi="黑体" w:eastAsia="方正小标宋简体"/>
          <w:bCs/>
          <w:sz w:val="44"/>
          <w:szCs w:val="44"/>
          <w:u w:val="single"/>
        </w:rPr>
        <w:t>涉税服务采购</w:t>
      </w:r>
      <w:r>
        <w:rPr>
          <w:rFonts w:ascii="方正小标宋简体" w:hAnsi="黑体" w:eastAsia="方正小标宋简体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的询价函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我公司因工作需要拟开展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涉税服务采购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工作，特向贵司询价。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一、询价项目概况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1.询价人（项目业主）：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四川能投润嘉置业有限公司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before="240"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2.服务内容：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税务咨询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，税务顾问，年度企业所得税汇算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3.服务主体：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四川能投润嘉置业有限公司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4.服务期限：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至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2022年12月31日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企业自筹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.评选方式：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总报价最低者中选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.拟付款方式：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一次性付清全款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.交货地点：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成都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二、询价截止时间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有意参加本次询价的供应商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日17时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前将加盖公司鲜章的报价函原件以快递或现场递交方式送至我司。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2.逾期送达的报价不予接受。 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三、特别说明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无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四、联系方式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张尚艺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15520480000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1101189104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@qq.com</w:t>
      </w:r>
    </w:p>
    <w:p>
      <w:pPr>
        <w:adjustRightInd w:val="0"/>
        <w:snapToGrid w:val="0"/>
        <w:spacing w:line="58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line="680" w:lineRule="exact"/>
        <w:jc w:val="center"/>
        <w:outlineLvl w:val="0"/>
        <w:rPr>
          <w:rFonts w:hint="eastAsia" w:ascii="方正小标宋简体" w:hAnsi="仿宋" w:eastAsia="方正小标宋简体"/>
          <w:bCs/>
          <w:sz w:val="44"/>
          <w:szCs w:val="44"/>
          <w:u w:val="single"/>
        </w:rPr>
      </w:pPr>
      <w:bookmarkStart w:id="1" w:name="_Hlk529260399"/>
      <w:r>
        <w:rPr>
          <w:rFonts w:hint="eastAsia" w:ascii="方正小标宋简体" w:hAnsi="仿宋" w:eastAsia="方正小标宋简体"/>
          <w:bCs/>
          <w:sz w:val="44"/>
          <w:szCs w:val="44"/>
          <w:u w:val="single"/>
          <w:lang w:val="en-US" w:eastAsia="zh-CN"/>
        </w:rPr>
        <w:t>XX</w:t>
      </w:r>
      <w:r>
        <w:rPr>
          <w:rFonts w:ascii="方正小标宋简体" w:hAnsi="仿宋" w:eastAsia="方正小标宋简体"/>
          <w:bCs/>
          <w:sz w:val="44"/>
          <w:szCs w:val="44"/>
          <w:u w:val="single"/>
        </w:rPr>
        <w:t>公司</w:t>
      </w:r>
    </w:p>
    <w:p>
      <w:pPr>
        <w:autoSpaceDE w:val="0"/>
        <w:autoSpaceDN w:val="0"/>
        <w:adjustRightInd w:val="0"/>
        <w:snapToGrid w:val="0"/>
        <w:spacing w:line="680" w:lineRule="exact"/>
        <w:jc w:val="center"/>
        <w:outlineLvl w:val="0"/>
        <w:rPr>
          <w:rFonts w:ascii="方正小标宋简体" w:hAnsi="黑体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bCs/>
          <w:kern w:val="0"/>
          <w:sz w:val="44"/>
          <w:szCs w:val="44"/>
        </w:rPr>
        <w:t>报价函</w:t>
      </w:r>
      <w:bookmarkEnd w:id="1"/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致：四川能投润嘉置业有限公司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感谢贵单位邀请我司，参加本次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>2022年度涉税服务采购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的报价工作。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我司对本项目进行研究后，结合市场情况，报价如下：</w:t>
      </w:r>
    </w:p>
    <w:tbl>
      <w:tblPr>
        <w:tblStyle w:val="6"/>
        <w:tblpPr w:leftFromText="180" w:rightFromText="180" w:vertAnchor="text" w:horzAnchor="page" w:tblpX="1650" w:tblpY="508"/>
        <w:tblOverlap w:val="never"/>
        <w:tblW w:w="91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519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项目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名称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工作内容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highlight w:val="none"/>
              </w:rPr>
              <w:t>报价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2022年度涉税服务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bookmarkStart w:id="2" w:name="_GoBack"/>
            <w:bookmarkEnd w:id="2"/>
            <w:r>
              <w:rPr>
                <w:rFonts w:hint="eastAsia"/>
              </w:rPr>
              <w:t>税务咨询，税务顾问，</w:t>
            </w:r>
            <w:r>
              <w:rPr>
                <w:rFonts w:hint="eastAsia"/>
                <w:lang w:val="en-US" w:eastAsia="zh-CN"/>
              </w:rPr>
              <w:t>年度</w:t>
            </w:r>
            <w:r>
              <w:rPr>
                <w:rFonts w:hint="eastAsia"/>
              </w:rPr>
              <w:t>企业所得税汇算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应严格按照现行税收相关法律、法规和政策规定以及《注册税务师管理暂行办法》及其有关规定，本着独立、客观、公正的原则，为</w:t>
            </w:r>
            <w:r>
              <w:rPr>
                <w:rFonts w:hint="eastAsia"/>
                <w:lang w:val="en-US" w:eastAsia="zh-CN"/>
              </w:rPr>
              <w:t>我司</w:t>
            </w:r>
            <w:r>
              <w:rPr>
                <w:rFonts w:hint="eastAsia"/>
              </w:rPr>
              <w:t>提供相关的涉税服务。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应当制定合理计划和实施能够获取充分、适当证据的服务程序，为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的委托事项提供合理保证。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有责任在涉税服务过程中指明发现的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违反国家法律法规且未按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的建议进行调整的事项。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、除下列情况外，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应当对执行业务过程中知悉的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信息予以保密：（1）取得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的授权；（2）根据法律法规的规定，为法律诉讼准备文件或提供证据；（3）监管机构对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进行行政处罚所实施的调查、听证、复议等程序。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、由于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过错导致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未按规定履行纳税义务的，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应当按照有关法律、法规及相关规定承担相应的法律责任。</w:t>
            </w:r>
          </w:p>
          <w:p>
            <w:pPr>
              <w:numPr>
                <w:ilvl w:val="0"/>
                <w:numId w:val="0"/>
              </w:numPr>
              <w:spacing w:line="560" w:lineRule="atLeast"/>
              <w:jc w:val="both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、属于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原因未按约定时限完成委托事项并给</w:t>
            </w:r>
            <w:r>
              <w:rPr>
                <w:rFonts w:hint="eastAsia"/>
                <w:lang w:eastAsia="zh-CN"/>
              </w:rPr>
              <w:t>我司</w:t>
            </w:r>
            <w:r>
              <w:rPr>
                <w:rFonts w:hint="eastAsia"/>
              </w:rPr>
              <w:t>造成损失的，应当承担相应的赔偿责任。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小写：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大写：</w:t>
            </w:r>
          </w:p>
        </w:tc>
      </w:tr>
    </w:tbl>
    <w:p>
      <w:pPr>
        <w:adjustRightInd w:val="0"/>
        <w:snapToGrid w:val="0"/>
        <w:spacing w:line="400" w:lineRule="exact"/>
        <w:ind w:firstLine="640" w:firstLineChars="200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spacing w:before="240" w:line="360" w:lineRule="auto"/>
        <w:ind w:firstLine="640" w:firstLineChars="200"/>
        <w:rPr>
          <w:rFonts w:ascii="方正仿宋简体" w:eastAsia="方正仿宋简体" w:hAnsiTheme="minorEastAsia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  <w:lang w:eastAsia="zh-CN"/>
        </w:rPr>
        <w:t>以上报价包含</w:t>
      </w:r>
      <w:r>
        <w:rPr>
          <w:rFonts w:hint="eastAsia" w:ascii="方正仿宋简体" w:eastAsia="方正仿宋简体" w:hAnsiTheme="minorEastAsia"/>
          <w:bCs/>
          <w:sz w:val="32"/>
          <w:szCs w:val="32"/>
          <w:lang w:val="en-US" w:eastAsia="zh-CN"/>
        </w:rPr>
        <w:t>服务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>本身价格</w:t>
      </w:r>
      <w:r>
        <w:rPr>
          <w:rFonts w:hint="eastAsia" w:ascii="方正仿宋简体" w:eastAsia="方正仿宋简体" w:hAnsiTheme="minorEastAsia"/>
          <w:bCs/>
          <w:sz w:val="32"/>
          <w:szCs w:val="32"/>
          <w:lang w:eastAsia="zh-CN"/>
        </w:rPr>
        <w:t>及可能产生的差旅费、食宿等费用、</w:t>
      </w:r>
      <w:r>
        <w:rPr>
          <w:rFonts w:hint="eastAsia" w:ascii="方正仿宋简体" w:eastAsia="方正仿宋简体" w:hAnsiTheme="minorEastAsia"/>
          <w:bCs/>
          <w:sz w:val="32"/>
          <w:szCs w:val="32"/>
          <w:lang w:val="en-US" w:eastAsia="zh-CN"/>
        </w:rPr>
        <w:t>递交询价函的费用</w:t>
      </w:r>
      <w:r>
        <w:rPr>
          <w:rFonts w:hint="eastAsia" w:ascii="方正仿宋简体" w:eastAsia="方正仿宋简体" w:hAnsiTheme="minorEastAsia"/>
          <w:bCs/>
          <w:sz w:val="32"/>
          <w:szCs w:val="32"/>
          <w:lang w:eastAsia="zh-CN"/>
        </w:rPr>
        <w:t>及</w:t>
      </w:r>
      <w:r>
        <w:rPr>
          <w:rFonts w:hint="eastAsia" w:ascii="方正仿宋简体" w:eastAsia="方正仿宋简体" w:hAnsiTheme="minorEastAsia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eastAsia="方正仿宋简体" w:hAnsiTheme="minorEastAsia"/>
          <w:bCs/>
          <w:sz w:val="32"/>
          <w:szCs w:val="32"/>
          <w:lang w:val="en-US" w:eastAsia="zh-CN"/>
        </w:rPr>
        <w:t>%增值税专用发票在内的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>所有费用，本公司承诺不再产生任何其他费用。</w:t>
      </w:r>
    </w:p>
    <w:p>
      <w:pPr>
        <w:spacing w:before="240" w:line="360" w:lineRule="auto"/>
        <w:ind w:firstLine="555"/>
        <w:rPr>
          <w:rFonts w:ascii="方正仿宋简体" w:eastAsia="方正仿宋简体" w:hAnsiTheme="minorEastAsia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</w:rPr>
        <w:t>此函。</w:t>
      </w:r>
    </w:p>
    <w:p>
      <w:pPr>
        <w:ind w:firstLine="555"/>
        <w:rPr>
          <w:rFonts w:ascii="方正仿宋简体" w:eastAsia="方正仿宋简体" w:hAnsiTheme="minorEastAsia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</w:rPr>
        <w:t>联系人：</w:t>
      </w:r>
      <w:r>
        <w:rPr>
          <w:rFonts w:hint="eastAsia" w:ascii="方正仿宋简体" w:eastAsia="方正仿宋简体" w:hAnsiTheme="minorEastAsia"/>
          <w:bCs/>
          <w:sz w:val="32"/>
          <w:szCs w:val="32"/>
          <w:u w:val="single"/>
        </w:rPr>
        <w:t xml:space="preserve">               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 xml:space="preserve">     地址：</w:t>
      </w:r>
      <w:r>
        <w:rPr>
          <w:rFonts w:hint="eastAsia" w:ascii="方正仿宋简体" w:eastAsia="方正仿宋简体" w:hAnsiTheme="minorEastAsia"/>
          <w:bCs/>
          <w:sz w:val="32"/>
          <w:szCs w:val="32"/>
          <w:u w:val="single"/>
        </w:rPr>
        <w:t xml:space="preserve">               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 xml:space="preserve">  </w:t>
      </w:r>
    </w:p>
    <w:p>
      <w:pPr>
        <w:ind w:firstLine="555"/>
        <w:rPr>
          <w:rFonts w:ascii="方正仿宋简体" w:eastAsia="方正仿宋简体" w:hAnsiTheme="minorEastAsia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</w:rPr>
        <w:t>联系电话：</w:t>
      </w:r>
      <w:r>
        <w:rPr>
          <w:rFonts w:hint="eastAsia" w:ascii="方正仿宋简体" w:eastAsia="方正仿宋简体" w:hAnsiTheme="minorEastAsia"/>
          <w:bCs/>
          <w:sz w:val="32"/>
          <w:szCs w:val="32"/>
          <w:u w:val="single"/>
        </w:rPr>
        <w:t xml:space="preserve">               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 xml:space="preserve">       座机/传真：</w:t>
      </w:r>
      <w:r>
        <w:rPr>
          <w:rFonts w:hint="eastAsia" w:ascii="方正仿宋简体" w:eastAsia="方正仿宋简体" w:hAnsiTheme="minorEastAsia"/>
          <w:bCs/>
          <w:sz w:val="32"/>
          <w:szCs w:val="32"/>
          <w:u w:val="single"/>
        </w:rPr>
        <w:t xml:space="preserve">               </w:t>
      </w:r>
      <w:r>
        <w:rPr>
          <w:rFonts w:hint="eastAsia" w:ascii="方正仿宋简体" w:eastAsia="方正仿宋简体" w:hAnsiTheme="minorEastAsia"/>
          <w:bCs/>
          <w:sz w:val="32"/>
          <w:szCs w:val="32"/>
        </w:rPr>
        <w:t xml:space="preserve"> </w:t>
      </w:r>
    </w:p>
    <w:p>
      <w:pPr>
        <w:ind w:firstLine="555"/>
        <w:rPr>
          <w:rFonts w:ascii="方正仿宋简体" w:eastAsia="方正仿宋简体" w:hAnsiTheme="minorEastAsia"/>
          <w:bCs/>
          <w:sz w:val="32"/>
          <w:szCs w:val="32"/>
        </w:rPr>
      </w:pPr>
    </w:p>
    <w:p>
      <w:pPr>
        <w:tabs>
          <w:tab w:val="left" w:pos="2694"/>
        </w:tabs>
        <w:spacing w:line="360" w:lineRule="auto"/>
        <w:ind w:firstLine="5142" w:firstLineChars="1607"/>
        <w:rPr>
          <w:rFonts w:ascii="方正仿宋简体" w:eastAsia="方正仿宋简体" w:hAnsiTheme="minorEastAsia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</w:rPr>
        <w:t xml:space="preserve">公司名称（加盖鲜章）： </w:t>
      </w:r>
    </w:p>
    <w:p>
      <w:pPr>
        <w:tabs>
          <w:tab w:val="left" w:pos="2694"/>
        </w:tabs>
        <w:spacing w:before="240" w:line="360" w:lineRule="auto"/>
        <w:ind w:firstLine="4480" w:firstLineChars="1400"/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 w:hAnsiTheme="minorEastAsia"/>
          <w:bCs/>
          <w:sz w:val="32"/>
          <w:szCs w:val="32"/>
        </w:rPr>
        <w:t>日期：    年    月    日</w:t>
      </w:r>
    </w:p>
    <w:sectPr>
      <w:pgSz w:w="11906" w:h="16838"/>
      <w:pgMar w:top="1928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CAA4A0-61BE-48F2-90FF-AD42BE1A12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F893B1-9E22-4436-A0A5-72DD941520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BFA6CA-DA94-4254-88EF-9DE3733485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4F30EC-2F52-464A-9043-0DF442EDB3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27EB6B-5743-464F-B91A-03ADB453F591}"/>
  </w:font>
  <w:font w:name="方正仿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6" w:fontKey="{C9F9BD4F-3FCB-4669-897E-2B71919BFE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D5"/>
    <w:rsid w:val="00002B5F"/>
    <w:rsid w:val="00036C8B"/>
    <w:rsid w:val="000A2158"/>
    <w:rsid w:val="000D3B33"/>
    <w:rsid w:val="000F1CE0"/>
    <w:rsid w:val="000F6302"/>
    <w:rsid w:val="0012613B"/>
    <w:rsid w:val="001554E1"/>
    <w:rsid w:val="00187CC4"/>
    <w:rsid w:val="001C3BE5"/>
    <w:rsid w:val="001F4EAC"/>
    <w:rsid w:val="002374C8"/>
    <w:rsid w:val="0024326F"/>
    <w:rsid w:val="00265514"/>
    <w:rsid w:val="00286525"/>
    <w:rsid w:val="002A6EE7"/>
    <w:rsid w:val="002F6DCE"/>
    <w:rsid w:val="0031385C"/>
    <w:rsid w:val="003F3943"/>
    <w:rsid w:val="003F4D10"/>
    <w:rsid w:val="00423ED1"/>
    <w:rsid w:val="00456E4B"/>
    <w:rsid w:val="00493417"/>
    <w:rsid w:val="004A5D40"/>
    <w:rsid w:val="004F50CF"/>
    <w:rsid w:val="00592ED5"/>
    <w:rsid w:val="005C07D3"/>
    <w:rsid w:val="005C7D32"/>
    <w:rsid w:val="005D2F76"/>
    <w:rsid w:val="00607D39"/>
    <w:rsid w:val="00655E82"/>
    <w:rsid w:val="006566F9"/>
    <w:rsid w:val="007B3F7E"/>
    <w:rsid w:val="00855774"/>
    <w:rsid w:val="00876376"/>
    <w:rsid w:val="00943282"/>
    <w:rsid w:val="00965874"/>
    <w:rsid w:val="009C547B"/>
    <w:rsid w:val="00A0433E"/>
    <w:rsid w:val="00A70C26"/>
    <w:rsid w:val="00A831F9"/>
    <w:rsid w:val="00AC2A7A"/>
    <w:rsid w:val="00B50666"/>
    <w:rsid w:val="00B56720"/>
    <w:rsid w:val="00CC25CD"/>
    <w:rsid w:val="00D01BD2"/>
    <w:rsid w:val="00D33A3B"/>
    <w:rsid w:val="00DB4389"/>
    <w:rsid w:val="00DB72ED"/>
    <w:rsid w:val="00EB2439"/>
    <w:rsid w:val="00EF2681"/>
    <w:rsid w:val="00F33346"/>
    <w:rsid w:val="00F65574"/>
    <w:rsid w:val="00F97D91"/>
    <w:rsid w:val="00FA2355"/>
    <w:rsid w:val="00FE7F43"/>
    <w:rsid w:val="02040B8C"/>
    <w:rsid w:val="021E69CB"/>
    <w:rsid w:val="03345F6A"/>
    <w:rsid w:val="08BA5C81"/>
    <w:rsid w:val="09130644"/>
    <w:rsid w:val="0E8011A1"/>
    <w:rsid w:val="0F6A3FAF"/>
    <w:rsid w:val="0F6A78C5"/>
    <w:rsid w:val="10913135"/>
    <w:rsid w:val="119D0260"/>
    <w:rsid w:val="11DE79BB"/>
    <w:rsid w:val="11F03528"/>
    <w:rsid w:val="123E4447"/>
    <w:rsid w:val="12B557B4"/>
    <w:rsid w:val="12FB25EA"/>
    <w:rsid w:val="139448AB"/>
    <w:rsid w:val="14211074"/>
    <w:rsid w:val="16313AF6"/>
    <w:rsid w:val="182C29AE"/>
    <w:rsid w:val="184D4829"/>
    <w:rsid w:val="186F3B02"/>
    <w:rsid w:val="1A487885"/>
    <w:rsid w:val="1ABB2E2A"/>
    <w:rsid w:val="1AF822CE"/>
    <w:rsid w:val="1B582201"/>
    <w:rsid w:val="1EFD25AA"/>
    <w:rsid w:val="1F186329"/>
    <w:rsid w:val="1F2C3555"/>
    <w:rsid w:val="203E5830"/>
    <w:rsid w:val="23757BA7"/>
    <w:rsid w:val="258832C4"/>
    <w:rsid w:val="260A2FB3"/>
    <w:rsid w:val="27D71A52"/>
    <w:rsid w:val="2D7B432E"/>
    <w:rsid w:val="2F6D0C5C"/>
    <w:rsid w:val="30F13F3C"/>
    <w:rsid w:val="31B36375"/>
    <w:rsid w:val="339749C3"/>
    <w:rsid w:val="33EB0DC3"/>
    <w:rsid w:val="35BA68F6"/>
    <w:rsid w:val="3688711A"/>
    <w:rsid w:val="3A490639"/>
    <w:rsid w:val="3A555D6F"/>
    <w:rsid w:val="3D9F22F3"/>
    <w:rsid w:val="3F4F3282"/>
    <w:rsid w:val="43BA1D48"/>
    <w:rsid w:val="4472295A"/>
    <w:rsid w:val="44CF02E2"/>
    <w:rsid w:val="4C7B4D91"/>
    <w:rsid w:val="4E97377B"/>
    <w:rsid w:val="4F281F50"/>
    <w:rsid w:val="505E2A30"/>
    <w:rsid w:val="55917C85"/>
    <w:rsid w:val="58977827"/>
    <w:rsid w:val="5B173D85"/>
    <w:rsid w:val="5C0B101F"/>
    <w:rsid w:val="5C5919A3"/>
    <w:rsid w:val="5E793172"/>
    <w:rsid w:val="622D7F9C"/>
    <w:rsid w:val="6712276E"/>
    <w:rsid w:val="679701A7"/>
    <w:rsid w:val="67B85DBB"/>
    <w:rsid w:val="680941C1"/>
    <w:rsid w:val="685D74E7"/>
    <w:rsid w:val="69AA5AF4"/>
    <w:rsid w:val="6C3A5753"/>
    <w:rsid w:val="6CCC76DB"/>
    <w:rsid w:val="6EC30568"/>
    <w:rsid w:val="6F7730E5"/>
    <w:rsid w:val="71415D59"/>
    <w:rsid w:val="72391A22"/>
    <w:rsid w:val="728B655D"/>
    <w:rsid w:val="72DD686E"/>
    <w:rsid w:val="75E32DEB"/>
    <w:rsid w:val="76AB6BB6"/>
    <w:rsid w:val="76AF33B9"/>
    <w:rsid w:val="772C5AE3"/>
    <w:rsid w:val="78644FEA"/>
    <w:rsid w:val="79E66009"/>
    <w:rsid w:val="7A784175"/>
    <w:rsid w:val="7B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NTRJ</Company>
  <Pages>3</Pages>
  <Words>118</Words>
  <Characters>674</Characters>
  <Lines>5</Lines>
  <Paragraphs>1</Paragraphs>
  <TotalTime>2</TotalTime>
  <ScaleCrop>false</ScaleCrop>
  <LinksUpToDate>false</LinksUpToDate>
  <CharactersWithSpaces>791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2022-01-05T10:42:00Z</dcterms:created>
  <dc:creator>李论</dc:creator>
  <cp:lastModifiedBy>NTRJ</cp:lastModifiedBy>
  <dcterms:modified xsi:type="dcterms:W3CDTF">2022-03-07T05:28:28Z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73ACDFCEBE7746B1BFBF11CB1AD638C0</vt:lpwstr>
  </property>
</Properties>
</file>